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>Oznaczenie sprawy: SPZOZ NZZP II 2400/02/19                                   Przeworsk dnia 08.01.2020 r.</w:t>
      </w:r>
    </w:p>
    <w:p w:rsidR="00CF37C0" w:rsidRDefault="00CF37C0" w:rsidP="00CF37C0">
      <w:pPr>
        <w:shd w:val="clear" w:color="auto" w:fill="FFFFFF"/>
        <w:spacing w:before="120" w:line="340" w:lineRule="exact"/>
        <w:ind w:left="466"/>
      </w:pPr>
    </w:p>
    <w:p w:rsidR="005F78EB" w:rsidRDefault="005F78EB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Default="00CF37C0" w:rsidP="00A94036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w oparciu o art. 4 pkt. 8 </w:t>
      </w:r>
      <w:r>
        <w:rPr>
          <w:spacing w:val="-8"/>
          <w:sz w:val="22"/>
          <w:szCs w:val="22"/>
        </w:rPr>
        <w:t>u</w:t>
      </w:r>
      <w:r w:rsidRPr="007B7B1B">
        <w:rPr>
          <w:spacing w:val="-8"/>
          <w:sz w:val="22"/>
          <w:szCs w:val="22"/>
        </w:rPr>
        <w:t xml:space="preserve">stawy </w:t>
      </w:r>
      <w:r>
        <w:rPr>
          <w:spacing w:val="-8"/>
          <w:sz w:val="22"/>
          <w:szCs w:val="22"/>
        </w:rPr>
        <w:t xml:space="preserve">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>
          <w:rPr>
            <w:spacing w:val="-8"/>
            <w:sz w:val="22"/>
            <w:szCs w:val="22"/>
          </w:rPr>
          <w:t>29 stycznia 2004 r.</w:t>
        </w:r>
      </w:smartTag>
      <w:r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br/>
      </w:r>
      <w:r w:rsidRPr="007B7B1B">
        <w:rPr>
          <w:spacing w:val="-8"/>
          <w:sz w:val="22"/>
          <w:szCs w:val="22"/>
        </w:rPr>
        <w:t xml:space="preserve">Prawo zamówień publicznych </w:t>
      </w:r>
      <w:r w:rsidRPr="007B7B1B">
        <w:rPr>
          <w:spacing w:val="-8"/>
          <w:sz w:val="22"/>
          <w:szCs w:val="22"/>
        </w:rPr>
        <w:br/>
      </w:r>
    </w:p>
    <w:p w:rsidR="005F78EB" w:rsidRPr="00A94036" w:rsidRDefault="005F78EB" w:rsidP="00A94036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B9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faks </w:t>
      </w:r>
      <w:r w:rsidR="00B95032">
        <w:rPr>
          <w:sz w:val="18"/>
          <w:szCs w:val="18"/>
        </w:rPr>
        <w:t xml:space="preserve"> </w:t>
      </w:r>
      <w:r w:rsidR="00FC7A3A">
        <w:rPr>
          <w:sz w:val="24"/>
          <w:szCs w:val="24"/>
        </w:rPr>
        <w:t>016 649 15 90</w:t>
      </w:r>
      <w:r w:rsidR="008406FB">
        <w:rPr>
          <w:sz w:val="24"/>
          <w:szCs w:val="24"/>
        </w:rPr>
        <w:t xml:space="preserve">, email. </w:t>
      </w:r>
      <w:hyperlink r:id="rId6" w:history="1">
        <w:r w:rsidR="008406FB" w:rsidRPr="008406FB">
          <w:rPr>
            <w:rStyle w:val="Hipercze"/>
            <w:sz w:val="24"/>
            <w:szCs w:val="24"/>
          </w:rPr>
          <w:t>zampubliczne@spzoz-przeworsk.home.pl</w:t>
        </w:r>
      </w:hyperlink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7"/>
        <w:rPr>
          <w:spacing w:val="-3"/>
          <w:sz w:val="18"/>
          <w:szCs w:val="18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B95032" w:rsidRPr="00B95032" w:rsidRDefault="00B95032" w:rsidP="00205ACB">
      <w:pPr>
        <w:shd w:val="clear" w:color="auto" w:fill="FFFFFF"/>
        <w:tabs>
          <w:tab w:val="left" w:leader="underscore" w:pos="9461"/>
        </w:tabs>
        <w:ind w:left="17"/>
        <w:rPr>
          <w:spacing w:val="-3"/>
        </w:rPr>
      </w:pPr>
      <w:r w:rsidRPr="00B95032">
        <w:rPr>
          <w:bCs/>
          <w:spacing w:val="-3"/>
          <w:sz w:val="24"/>
          <w:szCs w:val="24"/>
        </w:rPr>
        <w:t xml:space="preserve">Roboty budowlane p.n. „Adaptacja pomieszczenia gospodarczego </w:t>
      </w:r>
      <w:r w:rsidR="00E7088D">
        <w:rPr>
          <w:bCs/>
          <w:spacing w:val="-3"/>
          <w:sz w:val="24"/>
          <w:szCs w:val="24"/>
        </w:rPr>
        <w:t>na potrzeby magazynu i szatni w </w:t>
      </w:r>
      <w:r w:rsidRPr="00B95032">
        <w:rPr>
          <w:bCs/>
          <w:spacing w:val="-3"/>
          <w:sz w:val="24"/>
          <w:szCs w:val="24"/>
        </w:rPr>
        <w:t>głównym budynku  Szpitala”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P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Roboty budowlane p.n. „Adaptacja pomieszczenia gospodarczego na potrzeby magazynu i szatni w głównym budynku  Szpitala”, opis przedmiotu zamówienia stanowią załącznik</w:t>
      </w:r>
      <w:r w:rsidR="00543F6F">
        <w:rPr>
          <w:rFonts w:eastAsia="Calibri"/>
          <w:sz w:val="24"/>
          <w:szCs w:val="24"/>
          <w:lang w:eastAsia="en-US"/>
        </w:rPr>
        <w:t>i nr 2</w:t>
      </w:r>
      <w:r w:rsidRPr="00A94036">
        <w:rPr>
          <w:rFonts w:eastAsia="Calibri"/>
          <w:sz w:val="24"/>
          <w:szCs w:val="24"/>
          <w:lang w:eastAsia="en-US"/>
        </w:rPr>
        <w:t xml:space="preserve"> i </w:t>
      </w:r>
      <w:r w:rsidR="00543F6F">
        <w:rPr>
          <w:rFonts w:eastAsia="Calibri"/>
          <w:sz w:val="24"/>
          <w:szCs w:val="24"/>
          <w:lang w:eastAsia="en-US"/>
        </w:rPr>
        <w:t>3</w:t>
      </w:r>
      <w:r w:rsidRPr="00A94036">
        <w:rPr>
          <w:rFonts w:eastAsia="Calibri"/>
          <w:sz w:val="24"/>
          <w:szCs w:val="24"/>
          <w:lang w:eastAsia="en-US"/>
        </w:rPr>
        <w:t xml:space="preserve"> do ogłoszenia – przedmiary robót na roboty budowlane i instalacyjne.</w:t>
      </w:r>
    </w:p>
    <w:p w:rsidR="00A94036" w:rsidRP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u w:val="single"/>
          <w:lang w:eastAsia="en-US"/>
        </w:rPr>
      </w:pPr>
      <w:r w:rsidRPr="00A94036">
        <w:rPr>
          <w:rFonts w:eastAsia="Calibri"/>
          <w:sz w:val="24"/>
          <w:szCs w:val="24"/>
          <w:u w:val="single"/>
          <w:lang w:eastAsia="en-US"/>
        </w:rPr>
        <w:t>Podstawa opracowania oferty.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Podstawą opracowania oferty jest</w:t>
      </w:r>
      <w:r w:rsidRPr="00A94036">
        <w:rPr>
          <w:rFonts w:eastAsia="Calibri"/>
          <w:b/>
          <w:sz w:val="24"/>
          <w:szCs w:val="24"/>
          <w:lang w:eastAsia="en-US"/>
        </w:rPr>
        <w:t xml:space="preserve"> </w:t>
      </w:r>
      <w:r w:rsidRPr="00A94036">
        <w:rPr>
          <w:rFonts w:eastAsia="Calibri"/>
          <w:sz w:val="24"/>
          <w:szCs w:val="24"/>
          <w:lang w:eastAsia="en-US"/>
        </w:rPr>
        <w:t>załączony do ogłoszenia:</w:t>
      </w:r>
    </w:p>
    <w:p w:rsidR="00A94036" w:rsidRPr="00A94036" w:rsidRDefault="00A94036" w:rsidP="00205ACB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załączn</w:t>
      </w:r>
      <w:r w:rsidR="00543F6F">
        <w:rPr>
          <w:rFonts w:eastAsia="Calibri"/>
          <w:sz w:val="24"/>
          <w:szCs w:val="24"/>
          <w:lang w:eastAsia="en-US"/>
        </w:rPr>
        <w:t>ik nr 2</w:t>
      </w:r>
      <w:r w:rsidRPr="00A94036">
        <w:rPr>
          <w:rFonts w:eastAsia="Calibri"/>
          <w:sz w:val="24"/>
          <w:szCs w:val="24"/>
          <w:lang w:eastAsia="en-US"/>
        </w:rPr>
        <w:t xml:space="preserve"> – przedmiar robót na roboty budowlane</w:t>
      </w:r>
    </w:p>
    <w:p w:rsidR="00A94036" w:rsidRPr="00A94036" w:rsidRDefault="00A94036" w:rsidP="00205ACB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załącznik nr 3 – przedmiar robót na roboty instalacyjne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 xml:space="preserve">W cenie oferty należy uwzględnić wszystkie koszty niezbędne do zrealizowania zamówienia aż do czasu przekazania Zamawiającemu przedmiotu umowy. 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Wymagane jest, aby wszystkie konieczne roboty zostały wykonane zgodnie z obowiązującymi  przepisami, normami  i sztuką budowlaną zaś dostarczone w ramach przedmiotu zamówienia materiały, wyroby, urządzenia i wyposażenie posiadały oznakowanie zgodności poświadczające dopuszczenie do stosowania i sprzedaży na terenie Unii Europejskiej (Ustawa z dnia 30.08.2002 r. o systemie oceny zgodności) oraz posiadały wymagane certyfikaty.</w:t>
      </w:r>
    </w:p>
    <w:p w:rsidR="00A94036" w:rsidRP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u w:val="single"/>
          <w:lang w:eastAsia="en-US"/>
        </w:rPr>
        <w:t>Sposób obliczenia ceny.</w:t>
      </w:r>
      <w:r w:rsidRPr="00A94036">
        <w:rPr>
          <w:rFonts w:eastAsia="Calibri"/>
          <w:sz w:val="24"/>
          <w:szCs w:val="24"/>
          <w:lang w:eastAsia="en-US"/>
        </w:rPr>
        <w:t xml:space="preserve"> 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Oferowana cena musi zawierać wszystkie składniki kosztów wynikające z załączonej dokumentacji, uwzględniać wymagania i informacje Zamawiającego zamieszczone w opisie przedmiotu zamówienia i wyjaśnienia udzielone w toku postępowania. Musi także uwzględniać wszystko to, co z technicznego punktu widzenia jest i okaże się niezbędne do zrealizowania przedmiotowego zadania, z uwzględnieniem organizacji prac w czynnym obiekcie użyteczności publicznej, ma zawierać wszystkie koszty związane z realizacją zamówienia od przejęcia placu budowy aż do przekazania obiektu Zamawiającemu. Cena obliczona w ten sposób będzie miała charakter ryczałtowy.</w:t>
      </w:r>
    </w:p>
    <w:p w:rsidR="00A94036" w:rsidRP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 postępowaniu może uczestniczyć Wykonawca który wykaże że wykonał co najmniej jedną robotę budowlaną o podobnym charakterze o wartości co najmniej 100 000,00 zł, wykonaną nie wcześniej niż w okresie ostatnich 5 lat przed upływem terminu składania ofert</w:t>
      </w:r>
      <w:r>
        <w:rPr>
          <w:rFonts w:eastAsia="Calibri"/>
          <w:sz w:val="24"/>
          <w:szCs w:val="24"/>
          <w:lang w:eastAsia="en-US"/>
        </w:rPr>
        <w:t>.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A94036" w:rsidRPr="00A94036" w:rsidRDefault="00A94036" w:rsidP="00205ACB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543F6F">
        <w:rPr>
          <w:rFonts w:eastAsia="Calibri"/>
          <w:bCs/>
          <w:iCs/>
          <w:sz w:val="24"/>
          <w:szCs w:val="24"/>
          <w:lang w:eastAsia="en-US"/>
        </w:rPr>
        <w:t>Budynek K</w:t>
      </w:r>
      <w:r w:rsidRPr="00A94036">
        <w:rPr>
          <w:rFonts w:eastAsia="Calibri"/>
          <w:bCs/>
          <w:iCs/>
          <w:sz w:val="24"/>
          <w:szCs w:val="24"/>
          <w:lang w:eastAsia="en-US"/>
        </w:rPr>
        <w:t>uchni</w:t>
      </w:r>
      <w:r w:rsidR="00543F6F">
        <w:rPr>
          <w:rFonts w:eastAsia="Calibri"/>
          <w:bCs/>
          <w:iCs/>
          <w:sz w:val="24"/>
          <w:szCs w:val="24"/>
          <w:lang w:eastAsia="en-US"/>
        </w:rPr>
        <w:t xml:space="preserve"> Szpitala</w:t>
      </w:r>
      <w:r w:rsidRPr="00A94036">
        <w:rPr>
          <w:rFonts w:eastAsia="Calibri"/>
          <w:bCs/>
          <w:iCs/>
          <w:sz w:val="24"/>
          <w:szCs w:val="24"/>
          <w:lang w:eastAsia="en-US"/>
        </w:rPr>
        <w:t xml:space="preserve"> SPZOZ w Przeworsku</w:t>
      </w:r>
    </w:p>
    <w:p w:rsidR="00A94036" w:rsidRDefault="00A94036" w:rsidP="00205ACB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lastRenderedPageBreak/>
        <w:t xml:space="preserve">Wymagany okres gwarancji i rękojmi: min. </w:t>
      </w:r>
      <w:r w:rsidRPr="00A94036">
        <w:rPr>
          <w:rFonts w:eastAsia="Calibri"/>
          <w:bCs/>
          <w:iCs/>
          <w:sz w:val="24"/>
          <w:szCs w:val="24"/>
          <w:lang w:eastAsia="en-US"/>
        </w:rPr>
        <w:t>3</w:t>
      </w: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 lat</w:t>
      </w:r>
      <w:r w:rsidRPr="00A94036">
        <w:rPr>
          <w:rFonts w:eastAsia="Calibri"/>
          <w:bCs/>
          <w:iCs/>
          <w:sz w:val="24"/>
          <w:szCs w:val="24"/>
          <w:lang w:eastAsia="en-US"/>
        </w:rPr>
        <w:t>a</w:t>
      </w:r>
      <w:r w:rsidRPr="00A94036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A94036" w:rsidRPr="00DB71D8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Przyjęty sposób rozliczania robót – wynagrodzenie ryczałtowe (w rozumieniu art. 632 ustawy z dnia 23 kwietnia 1964 r. kodeks cywilny)</w:t>
      </w:r>
      <w:r w:rsidRPr="00A94036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773B82">
        <w:rPr>
          <w:rFonts w:eastAsia="Calibri"/>
          <w:bCs/>
          <w:iCs/>
          <w:sz w:val="24"/>
          <w:szCs w:val="24"/>
          <w:lang w:eastAsia="en-US"/>
        </w:rPr>
        <w:t xml:space="preserve">  Termin wykonania zamówienia: 4</w:t>
      </w:r>
      <w:r>
        <w:rPr>
          <w:rFonts w:eastAsia="Calibri"/>
          <w:bCs/>
          <w:iCs/>
          <w:sz w:val="24"/>
          <w:szCs w:val="24"/>
          <w:lang w:eastAsia="en-US"/>
        </w:rPr>
        <w:t>0 dni od dnia podpisania umowy.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543F6F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niniejszego zapytania ofertowego.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  <w:r>
        <w:rPr>
          <w:sz w:val="24"/>
          <w:szCs w:val="24"/>
        </w:rPr>
        <w:br/>
        <w:t xml:space="preserve">1) wypełniony i podpisany przez Wykonawcę formularz </w:t>
      </w:r>
      <w:proofErr w:type="spellStart"/>
      <w:r>
        <w:rPr>
          <w:sz w:val="24"/>
          <w:szCs w:val="24"/>
        </w:rPr>
        <w:t>cenowo-ofertowy</w:t>
      </w:r>
      <w:proofErr w:type="spellEnd"/>
      <w:r>
        <w:rPr>
          <w:sz w:val="24"/>
          <w:szCs w:val="24"/>
        </w:rPr>
        <w:t xml:space="preserve"> – wg. załączonego wzoru formularza ofertowego,</w:t>
      </w:r>
    </w:p>
    <w:p w:rsidR="00CF37C0" w:rsidRPr="00D6151B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D6151B">
        <w:rPr>
          <w:sz w:val="24"/>
          <w:szCs w:val="24"/>
        </w:rPr>
        <w:t xml:space="preserve">2) </w:t>
      </w:r>
      <w:r w:rsidRPr="00D6151B">
        <w:rPr>
          <w:color w:val="000000"/>
          <w:sz w:val="24"/>
          <w:szCs w:val="24"/>
        </w:rPr>
        <w:t xml:space="preserve">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D6151B">
        <w:rPr>
          <w:b/>
          <w:bCs/>
          <w:color w:val="000000"/>
          <w:sz w:val="24"/>
          <w:szCs w:val="24"/>
        </w:rPr>
        <w:t>6 miesięcy</w:t>
      </w:r>
      <w:r w:rsidRPr="00D6151B">
        <w:rPr>
          <w:color w:val="000000"/>
          <w:sz w:val="24"/>
          <w:szCs w:val="24"/>
        </w:rPr>
        <w:t xml:space="preserve"> przed upływem terminu składania ofert </w:t>
      </w:r>
      <w:r w:rsidRPr="00D6151B">
        <w:rPr>
          <w:b/>
          <w:bCs/>
          <w:sz w:val="24"/>
          <w:szCs w:val="24"/>
        </w:rPr>
        <w:t>(załącznik Wykonawcy);</w:t>
      </w:r>
      <w:r w:rsidRPr="00D6151B">
        <w:rPr>
          <w:sz w:val="24"/>
          <w:szCs w:val="24"/>
        </w:rPr>
        <w:t>.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</w:p>
    <w:p w:rsidR="005F78EB" w:rsidRPr="007F28BA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5F78EB" w:rsidRDefault="005F78EB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C76FB5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są: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="00C76FB5" w:rsidRPr="00C76FB5">
        <w:rPr>
          <w:sz w:val="24"/>
          <w:szCs w:val="24"/>
        </w:rPr>
        <w:t>Zdzisław Doskocz – Kierownik Działu Zaplecza Technicznego</w:t>
      </w:r>
      <w:r>
        <w:rPr>
          <w:sz w:val="24"/>
          <w:szCs w:val="24"/>
        </w:rPr>
        <w:br/>
      </w:r>
      <w:r w:rsidR="003E20E3">
        <w:rPr>
          <w:sz w:val="24"/>
          <w:szCs w:val="24"/>
        </w:rPr>
        <w:t>Pan</w:t>
      </w:r>
      <w:r w:rsidR="00E02265">
        <w:rPr>
          <w:sz w:val="24"/>
          <w:szCs w:val="24"/>
        </w:rPr>
        <w:t xml:space="preserve"> Konrad Lorenc – Specjalista ds. infrastruktury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sekretariat</w:t>
      </w:r>
    </w:p>
    <w:p w:rsidR="00FA2C0A" w:rsidRPr="00FA2C0A" w:rsidRDefault="00FA2C0A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 w:rsidRPr="00FA2C0A">
        <w:rPr>
          <w:b/>
          <w:sz w:val="24"/>
          <w:szCs w:val="24"/>
          <w:u w:val="single"/>
        </w:rPr>
        <w:t>w terminie do dnia 14.01.2020 r.  godz. 12.00</w:t>
      </w:r>
    </w:p>
    <w:p w:rsidR="00205ACB" w:rsidRDefault="00CF37C0" w:rsidP="00EE2CBA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bookmarkStart w:id="0" w:name="_GoBack"/>
      <w:bookmarkEnd w:id="0"/>
    </w:p>
    <w:p w:rsidR="00FA2C0A" w:rsidRPr="00FA2C0A" w:rsidRDefault="00CF37C0" w:rsidP="006140BE">
      <w:pPr>
        <w:shd w:val="clear" w:color="auto" w:fill="FFFFFF"/>
        <w:tabs>
          <w:tab w:val="left" w:leader="underscore" w:pos="9461"/>
        </w:tabs>
        <w:spacing w:after="240" w:line="276" w:lineRule="auto"/>
        <w:ind w:left="426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205ACB" w:rsidRPr="00A94036">
        <w:rPr>
          <w:rFonts w:eastAsia="Calibri"/>
          <w:sz w:val="24"/>
          <w:szCs w:val="24"/>
          <w:lang w:eastAsia="en-US"/>
        </w:rPr>
        <w:t>Adaptacja pomieszczenia gospodarczego na potrzeby magazynu i szatni w głównym budynku  Szpitala</w:t>
      </w:r>
      <w:r w:rsidRPr="000943DA">
        <w:rPr>
          <w:i/>
          <w:iCs/>
          <w:sz w:val="24"/>
          <w:szCs w:val="24"/>
        </w:rPr>
        <w:t>”</w:t>
      </w:r>
      <w:r w:rsidR="00205ACB">
        <w:rPr>
          <w:sz w:val="24"/>
          <w:szCs w:val="24"/>
        </w:rPr>
        <w:t xml:space="preserve"> NIE OTWIERAĆ PRZED 14.01.2020 r. godz. 12.30</w:t>
      </w:r>
    </w:p>
    <w:p w:rsidR="00CF37C0" w:rsidRPr="002649A5" w:rsidRDefault="00CF37C0" w:rsidP="006140BE">
      <w:pPr>
        <w:shd w:val="clear" w:color="auto" w:fill="FFFFFF"/>
        <w:tabs>
          <w:tab w:val="left" w:leader="underscore" w:pos="9461"/>
        </w:tabs>
        <w:spacing w:before="120" w:after="24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</w:p>
    <w:p w:rsidR="00CF37C0" w:rsidRDefault="00CF37C0" w:rsidP="00EE2CBA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Wszelkie rozliczenia pomiędzy Zamawiającym a Wykonawcą odbywać się będą w złotych polskich.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F2232E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F2232E" w:rsidRPr="00F2232E">
        <w:rPr>
          <w:rFonts w:eastAsia="HG Mincho Light J"/>
          <w:bCs/>
          <w:sz w:val="24"/>
          <w:szCs w:val="24"/>
        </w:rPr>
        <w:t>Adaptacja pomieszczenia gospodarczego na potrzeby magazynu i szatni w głównym budynku  Szpitala</w:t>
      </w:r>
      <w:r w:rsidR="00F2232E">
        <w:rPr>
          <w:rFonts w:eastAsia="HG Mincho Light J"/>
          <w:bCs/>
          <w:sz w:val="24"/>
          <w:szCs w:val="24"/>
        </w:rPr>
        <w:t>” numer SP ZOZ NZZP II 2400 /02/20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prawo do wniesienia skargi do Prezesa Urzędu Ochrony Danych Osobowych, gdy uzna Pani/Pan, że przetwarzanie danych osobowych Pani/Pana dotyczących narusza </w:t>
      </w:r>
      <w:r w:rsidRPr="006946E2">
        <w:rPr>
          <w:rFonts w:eastAsia="HG Mincho Light J"/>
          <w:bCs/>
          <w:sz w:val="24"/>
          <w:szCs w:val="24"/>
        </w:rPr>
        <w:lastRenderedPageBreak/>
        <w:t>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6946E2" w:rsidRPr="006946E2" w:rsidRDefault="006946E2" w:rsidP="006946E2">
      <w:pPr>
        <w:tabs>
          <w:tab w:val="left" w:pos="0"/>
        </w:tabs>
        <w:jc w:val="both"/>
        <w:rPr>
          <w:sz w:val="24"/>
          <w:szCs w:val="24"/>
        </w:rPr>
      </w:pPr>
      <w:r w:rsidRPr="006946E2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6946E2" w:rsidRPr="006946E2" w:rsidRDefault="006946E2" w:rsidP="006946E2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:rsidR="00F2232E" w:rsidRDefault="00F2232E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ofertowo-cenowy</w:t>
      </w:r>
    </w:p>
    <w:p w:rsidR="00F2232E" w:rsidRDefault="00F2232E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Przedmiary robót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1"/>
  </w:num>
  <w:num w:numId="7">
    <w:abstractNumId w:val="15"/>
  </w:num>
  <w:num w:numId="8">
    <w:abstractNumId w:val="5"/>
  </w:num>
  <w:num w:numId="9">
    <w:abstractNumId w:val="16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E352E"/>
    <w:rsid w:val="00120098"/>
    <w:rsid w:val="0012736E"/>
    <w:rsid w:val="00140446"/>
    <w:rsid w:val="001B3C81"/>
    <w:rsid w:val="00205ACB"/>
    <w:rsid w:val="002123B6"/>
    <w:rsid w:val="00282C17"/>
    <w:rsid w:val="00347B35"/>
    <w:rsid w:val="0037455C"/>
    <w:rsid w:val="003B7626"/>
    <w:rsid w:val="003E20E3"/>
    <w:rsid w:val="00414EE8"/>
    <w:rsid w:val="00445A94"/>
    <w:rsid w:val="004E4D25"/>
    <w:rsid w:val="004F1153"/>
    <w:rsid w:val="00543F6F"/>
    <w:rsid w:val="005B05BC"/>
    <w:rsid w:val="005F6620"/>
    <w:rsid w:val="005F78EB"/>
    <w:rsid w:val="006140BE"/>
    <w:rsid w:val="00630FAB"/>
    <w:rsid w:val="00685052"/>
    <w:rsid w:val="006946E2"/>
    <w:rsid w:val="00731415"/>
    <w:rsid w:val="00773B82"/>
    <w:rsid w:val="008406FB"/>
    <w:rsid w:val="008E1E33"/>
    <w:rsid w:val="00A64382"/>
    <w:rsid w:val="00A94036"/>
    <w:rsid w:val="00AD7FC6"/>
    <w:rsid w:val="00AF0FD4"/>
    <w:rsid w:val="00B0270F"/>
    <w:rsid w:val="00B202A4"/>
    <w:rsid w:val="00B95032"/>
    <w:rsid w:val="00C76FB5"/>
    <w:rsid w:val="00CF37C0"/>
    <w:rsid w:val="00D80ED3"/>
    <w:rsid w:val="00DB71D8"/>
    <w:rsid w:val="00DF2879"/>
    <w:rsid w:val="00E02265"/>
    <w:rsid w:val="00E7088D"/>
    <w:rsid w:val="00EE2CBA"/>
    <w:rsid w:val="00F2232E"/>
    <w:rsid w:val="00F22E9A"/>
    <w:rsid w:val="00F36CDF"/>
    <w:rsid w:val="00FA2C0A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0093A8F-7676-4CB4-9E54-1908B65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C275-4E0A-4CAE-BD6F-12E10236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wronab</dc:creator>
  <cp:lastModifiedBy>Tomasz Mroszczyk</cp:lastModifiedBy>
  <cp:revision>71</cp:revision>
  <cp:lastPrinted>2020-01-08T08:47:00Z</cp:lastPrinted>
  <dcterms:created xsi:type="dcterms:W3CDTF">2019-08-05T07:28:00Z</dcterms:created>
  <dcterms:modified xsi:type="dcterms:W3CDTF">2020-01-08T12:04:00Z</dcterms:modified>
</cp:coreProperties>
</file>